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DB4" w:rsidRPr="00480DB4" w:rsidRDefault="00480DB4" w:rsidP="00480DB4">
      <w:pPr>
        <w:autoSpaceDE w:val="0"/>
        <w:autoSpaceDN w:val="0"/>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480DB4">
            <w:rPr>
              <w:rFonts w:ascii="Times New Roman" w:eastAsia="Times New Roman" w:hAnsi="Times New Roman" w:cs="Times New Roman"/>
              <w:b/>
              <w:bCs/>
              <w:sz w:val="32"/>
              <w:szCs w:val="18"/>
              <w:lang w:val="en-US" w:eastAsia="en-GB" w:bidi="mr-IN"/>
            </w:rPr>
            <w:t>NEW ZEALAND</w:t>
          </w:r>
        </w:smartTag>
      </w:smartTag>
    </w:p>
    <w:p w:rsidR="00480DB4" w:rsidRPr="00480DB4" w:rsidRDefault="00480DB4" w:rsidP="00480DB4">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b/>
          <w:bCs/>
          <w:sz w:val="24"/>
          <w:szCs w:val="16"/>
          <w:lang w:val="en-US" w:eastAsia="en-GB" w:bidi="mr-IN"/>
        </w:rPr>
        <w:t>34. Agreement for avoidance of double taxation of income and the prevention of fiscal evasion with New Zealand</w:t>
      </w:r>
    </w:p>
    <w:p w:rsidR="00480DB4" w:rsidRPr="00480DB4" w:rsidRDefault="00480DB4" w:rsidP="00480DB4">
      <w:pPr>
        <w:adjustRightInd w:val="0"/>
        <w:spacing w:after="80" w:line="240" w:lineRule="auto"/>
        <w:jc w:val="right"/>
        <w:rPr>
          <w:rFonts w:ascii="Times New Roman" w:eastAsia="Times New Roman" w:hAnsi="Times New Roman" w:cs="Times New Roman"/>
          <w:i/>
          <w:iCs/>
          <w:sz w:val="24"/>
          <w:szCs w:val="16"/>
          <w:lang w:val="en-US" w:eastAsia="en-GB" w:bidi="mr-IN"/>
        </w:rPr>
      </w:pPr>
      <w:r w:rsidRPr="00480DB4">
        <w:rPr>
          <w:rFonts w:ascii="Times New Roman" w:eastAsia="Times New Roman" w:hAnsi="Times New Roman" w:cs="Times New Roman"/>
          <w:caps/>
          <w:sz w:val="24"/>
          <w:szCs w:val="14"/>
          <w:lang w:val="en-US" w:eastAsia="en-GB" w:bidi="mr-IN"/>
        </w:rPr>
        <w:t>Notification 1</w:t>
      </w:r>
    </w:p>
    <w:p w:rsidR="00480DB4" w:rsidRPr="00480DB4" w:rsidRDefault="00480DB4" w:rsidP="00480DB4">
      <w:pPr>
        <w:adjustRightInd w:val="0"/>
        <w:spacing w:after="80" w:line="240" w:lineRule="auto"/>
        <w:jc w:val="both"/>
        <w:rPr>
          <w:rFonts w:ascii="Times New Roman" w:eastAsia="Times New Roman" w:hAnsi="Times New Roman" w:cs="Times New Roman"/>
          <w:i/>
          <w:iCs/>
          <w:sz w:val="24"/>
          <w:szCs w:val="16"/>
          <w:lang w:val="en-US" w:eastAsia="en-GB" w:bidi="mr-IN"/>
        </w:rPr>
      </w:pPr>
      <w:r w:rsidRPr="00480DB4">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New Zealand for the avoidance of double taxation and the prevention of fiscal evasion with respect to taxes on income has come into force on the 3rd December, 1986, on the notification by both the Contracting States to each other of the compliance of the constitutional requirements, as required by paragraph (1) of Article 28 of the said Convention ;</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480DB4">
            <w:rPr>
              <w:rFonts w:ascii="Times New Roman" w:eastAsia="Times New Roman" w:hAnsi="Times New Roman" w:cs="Times New Roman"/>
              <w:i/>
              <w:iCs/>
              <w:sz w:val="24"/>
              <w:szCs w:val="16"/>
              <w:lang w:val="en-US" w:eastAsia="en-GB" w:bidi="mr-IN"/>
            </w:rPr>
            <w:t>India</w:t>
          </w:r>
        </w:smartTag>
      </w:smartTag>
      <w:r w:rsidRPr="00480DB4">
        <w:rPr>
          <w:rFonts w:ascii="Times New Roman" w:eastAsia="Times New Roman" w:hAnsi="Times New Roman" w:cs="Times New Roman"/>
          <w:i/>
          <w:iCs/>
          <w:sz w:val="24"/>
          <w:szCs w:val="16"/>
          <w:lang w:val="en-US" w:eastAsia="en-GB" w:bidi="mr-IN"/>
        </w:rPr>
        <w:t>.</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b/>
          <w:bCs/>
          <w:sz w:val="24"/>
          <w:szCs w:val="16"/>
          <w:lang w:val="en-US" w:eastAsia="en-GB" w:bidi="mr-IN"/>
        </w:rPr>
        <w:tab/>
      </w:r>
      <w:r w:rsidRPr="00480DB4">
        <w:rPr>
          <w:rFonts w:ascii="Times New Roman" w:eastAsia="Times New Roman" w:hAnsi="Times New Roman" w:cs="Times New Roman"/>
          <w:b/>
          <w:bCs/>
          <w:sz w:val="24"/>
          <w:szCs w:val="16"/>
          <w:lang w:val="en-US" w:eastAsia="en-GB" w:bidi="mr-IN"/>
        </w:rPr>
        <w:tab/>
        <w:t>Notification :</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No. GSR 314(E), dated 27-3-1987, as amended by GSR 477(E), dated 21-4-1988 and GSR 37(E), dated 12-1-2000.</w:t>
      </w:r>
    </w:p>
    <w:p w:rsidR="00480DB4" w:rsidRPr="00480DB4" w:rsidRDefault="00480DB4" w:rsidP="00480DB4">
      <w:pPr>
        <w:adjustRightInd w:val="0"/>
        <w:spacing w:before="240" w:after="80" w:line="240" w:lineRule="auto"/>
        <w:jc w:val="center"/>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caps/>
          <w:sz w:val="24"/>
          <w:szCs w:val="14"/>
          <w:lang w:val="en-US" w:eastAsia="en-GB" w:bidi="mr-IN"/>
        </w:rPr>
        <w:t>Text of annexed convention, dated</w:t>
      </w:r>
      <w:r w:rsidRPr="00480DB4">
        <w:rPr>
          <w:rFonts w:ascii="Times New Roman" w:eastAsia="Times New Roman" w:hAnsi="Times New Roman" w:cs="Times New Roman"/>
          <w:i/>
          <w:iCs/>
          <w:sz w:val="24"/>
          <w:szCs w:val="16"/>
          <w:lang w:val="en-US" w:eastAsia="en-GB" w:bidi="mr-IN"/>
        </w:rPr>
        <w:t xml:space="preserve"> 17-10-1986</w:t>
      </w:r>
    </w:p>
    <w:p w:rsidR="00480DB4" w:rsidRPr="00480DB4" w:rsidRDefault="00480DB4" w:rsidP="00480DB4">
      <w:pPr>
        <w:tabs>
          <w:tab w:val="right" w:pos="360"/>
          <w:tab w:val="left" w:pos="480"/>
        </w:tabs>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
        <w:smartTag w:uri="urn:schemas-microsoft-com:office:smarttags" w:element="PlaceType">
          <w:r w:rsidRPr="00480DB4">
            <w:rPr>
              <w:rFonts w:ascii="Times New Roman" w:eastAsia="Times New Roman" w:hAnsi="Times New Roman" w:cs="Times New Roman"/>
              <w:sz w:val="24"/>
              <w:szCs w:val="16"/>
              <w:lang w:val="en-US" w:eastAsia="en-GB" w:bidi="mr-IN"/>
            </w:rPr>
            <w:t>Republic</w:t>
          </w:r>
        </w:smartTag>
        <w:r w:rsidRPr="00480DB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 xml:space="preserve"> and the Government of New Zealand, desiring to conclude a Convention for the avoidance of double taxation and the prevention of fiscal evasion with respect to taxes on income, have agreed as follows :</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Personal scope</w:t>
      </w:r>
      <w:r w:rsidRPr="00480DB4">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Taxes covered - 1.</w:t>
      </w:r>
      <w:r w:rsidRPr="00480DB4">
        <w:rPr>
          <w:rFonts w:ascii="Times New Roman" w:eastAsia="Times New Roman" w:hAnsi="Times New Roman" w:cs="Times New Roman"/>
          <w:sz w:val="24"/>
          <w:szCs w:val="16"/>
          <w:lang w:val="en-US" w:eastAsia="en-GB" w:bidi="mr-IN"/>
        </w:rPr>
        <w:t xml:space="preserve"> The existing taxes to which the Convention shall apply are :</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the income-tax and the excess retention tax (hereinafter referred to as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tax”) ;</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 the income-tax including any surcharge thereon and the surtax (hereinafter referred to as “Indian tax”).</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The competent authorities of the Contracting States shall notify each other of any significant changes which have been made in their respective taxation laws.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3</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General definitions - 1.</w:t>
      </w:r>
      <w:r w:rsidRPr="00480DB4">
        <w:rPr>
          <w:rFonts w:ascii="Times New Roman" w:eastAsia="Times New Roman" w:hAnsi="Times New Roman" w:cs="Times New Roman"/>
          <w:sz w:val="24"/>
          <w:szCs w:val="16"/>
          <w:lang w:val="en-US" w:eastAsia="en-GB" w:bidi="mr-IN"/>
        </w:rPr>
        <w:t xml:space="preserve"> For the purposes of this Convention, unless the context otherwise requires—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 the term “New Zealand” means the territory of New Zealand but does not include Tokelau or the Associated Self Governing States of the Cork Islands and Niue; it also includes any area beyond the territorial sea which by New Zealand legislation, and in accordance with international law has been, or may hereafter be, designated as an area in which the rights of New Zealand with respect to natural resources may be exercised;</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r>
      <w:r w:rsidRPr="00480DB4">
        <w:rPr>
          <w:rFonts w:ascii="Times New Roman" w:eastAsia="Times New Roman" w:hAnsi="Times New Roman" w:cs="Times New Roman"/>
          <w:sz w:val="24"/>
          <w:szCs w:val="16"/>
          <w:lang w:val="en-US" w:eastAsia="en-GB" w:bidi="mr-IN"/>
        </w:rPr>
        <w:tab/>
      </w:r>
      <w:hyperlink r:id="rId4"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ii</w:t>
      </w:r>
      <w:r w:rsidRPr="00480DB4">
        <w:rPr>
          <w:rFonts w:ascii="Times New Roman" w:eastAsia="Times New Roman" w:hAnsi="Times New Roman" w:cs="Times New Roman"/>
          <w:sz w:val="24"/>
          <w:szCs w:val="16"/>
          <w:lang w:val="en-US" w:eastAsia="en-GB" w:bidi="mr-IN"/>
        </w:rPr>
        <w:t>) the term ‘India’ means the territory of India and includes the territorial sea and the airspace above it, as well as any other maritime zone in which India has sovereign rights, other rights and jurisdiction, according to the Indian law and in accordance with international law, including the U.N. Convention of the Law of the Sea;]</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lastRenderedPageBreak/>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terms “a Contracting State” and “the other Contracting State” mean New Zealand or India as the context requires;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 “tax” means New Zealand tax or Indian tax as the context requires, but shall not include any amount which is payable in respect of any default or omission in relation to the taxes to which the Convention applies or which represents a penalty imposed relating to those taxes;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d</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 “person” includes an individual, a company, any other body of persons or entity which are defined as or deemed to be a person under the taxation laws in force in the respective Contracting States;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e</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 “company” means anybody corporate or any entity which is treated as a body corporate for tax purposes;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f</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g</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 “national” means—</w:t>
      </w:r>
    </w:p>
    <w:p w:rsidR="00480DB4" w:rsidRPr="00480DB4" w:rsidRDefault="00480DB4" w:rsidP="00480DB4">
      <w:pPr>
        <w:tabs>
          <w:tab w:val="right" w:pos="1320"/>
          <w:tab w:val="left" w:pos="1440"/>
        </w:tabs>
        <w:adjustRightInd w:val="0"/>
        <w:spacing w:after="80" w:line="240" w:lineRule="auto"/>
        <w:ind w:left="144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respect of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xml:space="preserve">, any individual possessing citizenship of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xml:space="preserve"> and any legal person, partnership or association deriving its status as such from the law in force in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tabs>
          <w:tab w:val="right" w:pos="1320"/>
          <w:tab w:val="left" w:pos="1440"/>
        </w:tabs>
        <w:adjustRightInd w:val="0"/>
        <w:spacing w:after="80" w:line="240" w:lineRule="auto"/>
        <w:ind w:left="144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respect of </w:t>
      </w:r>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any individual possessing the nationality of </w:t>
      </w:r>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and any legal person, partnership or association deriving its status as such from the law in force in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h</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except when the ship or aircraft is operated solely between places in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term “competent authority” means—</w:t>
      </w:r>
    </w:p>
    <w:p w:rsidR="00480DB4" w:rsidRPr="00480DB4" w:rsidRDefault="00480DB4" w:rsidP="00480DB4">
      <w:pPr>
        <w:tabs>
          <w:tab w:val="right" w:pos="1320"/>
          <w:tab w:val="left" w:pos="1440"/>
        </w:tabs>
        <w:adjustRightInd w:val="0"/>
        <w:spacing w:after="80" w:line="240" w:lineRule="auto"/>
        <w:ind w:left="144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the Commissioner of Inland Revenue or his authorised representative;</w:t>
      </w:r>
    </w:p>
    <w:p w:rsidR="00480DB4" w:rsidRPr="00480DB4" w:rsidRDefault="00480DB4" w:rsidP="00480DB4">
      <w:pPr>
        <w:tabs>
          <w:tab w:val="right" w:pos="1320"/>
          <w:tab w:val="left" w:pos="1440"/>
        </w:tabs>
        <w:adjustRightInd w:val="0"/>
        <w:spacing w:after="80" w:line="240" w:lineRule="auto"/>
        <w:ind w:left="144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 the Central Government in the Ministry of Finance (Department of Revenue) or their authorised representative.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laws of that State concerning the taxes to which the Convention applies.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4</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Resident - 1.</w:t>
      </w:r>
      <w:r w:rsidRPr="00480DB4">
        <w:rPr>
          <w:rFonts w:ascii="Times New Roman" w:eastAsia="Times New Roman" w:hAnsi="Times New Roman" w:cs="Times New Roman"/>
          <w:sz w:val="24"/>
          <w:szCs w:val="16"/>
          <w:lang w:val="en-US" w:eastAsia="en-GB" w:bidi="mr-IN"/>
        </w:rPr>
        <w:t xml:space="preserve"> For the purposes of this Convention, the term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means any person who, under the laws of that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is liable to tax therein by reason of his domicile, residence, place of management or any other criterion of a similar nature. But this term does not include any person who is liable to tax in that State in respect only of income from sources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Where by reason of the provisions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an individual is a resident of both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States</w:t>
          </w:r>
        </w:smartTag>
      </w:smartTag>
      <w:r w:rsidRPr="00480DB4">
        <w:rPr>
          <w:rFonts w:ascii="Times New Roman" w:eastAsia="Times New Roman" w:hAnsi="Times New Roman" w:cs="Times New Roman"/>
          <w:sz w:val="24"/>
          <w:szCs w:val="16"/>
          <w:lang w:val="en-US" w:eastAsia="en-GB" w:bidi="mr-IN"/>
        </w:rPr>
        <w:t>, then his status shall be determined as follows :</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lastRenderedPageBreak/>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d</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hyperlink r:id="rId5"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3. </w:t>
      </w:r>
      <w:r w:rsidRPr="00480DB4">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5</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Permanent establishment - 1.</w:t>
      </w:r>
      <w:r w:rsidRPr="00480DB4">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term “permanent establishment” includes especially—</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place of management;</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branch;</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an office;</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d</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factory;</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e</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workshop;</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f</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g</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warehouse in relation to a person providing storage facilities for others;</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h</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farm, plantation or other place where agricultural, forestry or plantation activities are carried on;</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premises used as a sales outlet;</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j</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 building site or a construction or installation or assembly project or supervisory activities in connection therewith, where such site or project or supervisory activities (together with other such sites or projects or activities, if any) or any combination thereof continue for a period of more than six months; and</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k</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an installation or structure for the exploration or exploitation of natural resources :</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b/>
          <w:bCs/>
          <w:sz w:val="24"/>
          <w:szCs w:val="16"/>
          <w:lang w:val="en-US" w:eastAsia="en-GB" w:bidi="mr-IN"/>
        </w:rPr>
        <w:t>Provided</w:t>
      </w:r>
      <w:r w:rsidRPr="00480DB4">
        <w:rPr>
          <w:rFonts w:ascii="Times New Roman" w:eastAsia="Times New Roman" w:hAnsi="Times New Roman" w:cs="Times New Roman"/>
          <w:sz w:val="24"/>
          <w:szCs w:val="16"/>
          <w:lang w:val="en-US" w:eastAsia="en-GB" w:bidi="mr-IN"/>
        </w:rPr>
        <w:t xml:space="preserve"> that for the purposes of this paragraph an enterprise shall be deemed to have a permanent establishment in a Contracting State and to carry on business through that permanent establishment if it carries on activities in that State in connection with the exploration or exploitation of natural resources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lastRenderedPageBreak/>
        <w:tab/>
        <w:t>(</w:t>
      </w:r>
      <w:r w:rsidRPr="00480DB4">
        <w:rPr>
          <w:rFonts w:ascii="Times New Roman" w:eastAsia="Times New Roman" w:hAnsi="Times New Roman" w:cs="Times New Roman"/>
          <w:i/>
          <w:iCs/>
          <w:sz w:val="24"/>
          <w:szCs w:val="16"/>
          <w:lang w:val="en-US" w:eastAsia="en-GB" w:bidi="mr-IN"/>
        </w:rPr>
        <w:t>d</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e</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any other activities which have a preparatory or auxiliary character, for the enterprise.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Notwithstanding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where a person, other than an agent of an independent status to whom paragraph (</w:t>
      </w: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applies, is acting in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on behalf of an enterprise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that enterprise shall be deemed to have a permanent establishment in the first-mentioned State if—</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6.</w:t>
      </w:r>
      <w:r w:rsidRPr="00480DB4">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6</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 xml:space="preserve">Income from immovable property - </w:t>
      </w:r>
      <w:hyperlink r:id="rId6"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also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provisions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shall also apply to income derived from the direct, use, letting or use in any other form of immovable property.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7</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Business profits</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 that permanent establishment or, (</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Subject to the provisions of paragraph (</w:t>
      </w: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w:t>
      </w:r>
      <w:r w:rsidRPr="00480DB4">
        <w:rPr>
          <w:rFonts w:ascii="Times New Roman" w:eastAsia="Times New Roman" w:hAnsi="Times New Roman" w:cs="Times New Roman"/>
          <w:sz w:val="24"/>
          <w:szCs w:val="16"/>
          <w:lang w:val="en-US" w:eastAsia="en-GB" w:bidi="mr-IN"/>
        </w:rPr>
        <w:lastRenderedPageBreak/>
        <w:t>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or independently with the enterprise of which it is a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a reasonable basis.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6.</w:t>
      </w:r>
      <w:r w:rsidRPr="00480DB4">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7.</w:t>
      </w:r>
      <w:r w:rsidRPr="00480DB4">
        <w:rPr>
          <w:rFonts w:ascii="Times New Roman" w:eastAsia="Times New Roman" w:hAnsi="Times New Roman" w:cs="Times New Roman"/>
          <w:sz w:val="24"/>
          <w:szCs w:val="16"/>
          <w:lang w:val="en-US" w:eastAsia="en-GB" w:bidi="mr-IN"/>
        </w:rPr>
        <w:t xml:space="preserve"> Nothing in this article shall affect any provisions of the law of either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at any time in force regarding the taxation of any income or profits from the business of any form of insurance.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8.</w:t>
      </w:r>
      <w:r w:rsidRPr="00480DB4">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8</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 xml:space="preserve">Air transport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 1.</w:t>
      </w:r>
      <w:r w:rsidRPr="00480DB4">
        <w:rPr>
          <w:rFonts w:ascii="Times New Roman" w:eastAsia="Times New Roman" w:hAnsi="Times New Roman" w:cs="Times New Roman"/>
          <w:sz w:val="24"/>
          <w:szCs w:val="16"/>
          <w:lang w:val="en-US" w:eastAsia="en-GB" w:bidi="mr-IN"/>
        </w:rPr>
        <w:t xml:space="preserve"> Profits of an enterprise of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from the operation of aircraft in international traffic shall be taxable only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provisions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shall also apply to profits from the participation in a pool, a joint business or an international operating agency.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term “operation of aircraft” shall mean the business carried on by the owners or lessees or charterers of aircraft in respect of transportation by air of passengers, mail, livestock or goods including the sale of tickets for such transportation on behalf of other enterprises, the incidental lease of aircraft and any other activity directly connected with such transportation.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8A</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Shipping</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Profits of an enterprise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derived from the operation of ships in international traffic shall be taxed only in that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Notwithstanding the provisions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such profits to the extent that they are derived from the other Contracting State may also be taxed in that Contracting State but the tax so imposed shall not exceed 50 per cent of the tax which would have been chargeable on those profits in the absence of this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shall also apply to profits from the participation in a pool, a joint business or an international operating agency.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lastRenderedPageBreak/>
        <w:t>4.</w:t>
      </w:r>
      <w:r w:rsidRPr="00480DB4">
        <w:rPr>
          <w:rFonts w:ascii="Times New Roman" w:eastAsia="Times New Roman" w:hAnsi="Times New Roman" w:cs="Times New Roman"/>
          <w:sz w:val="24"/>
          <w:szCs w:val="16"/>
          <w:lang w:val="en-US" w:eastAsia="en-GB" w:bidi="mr-IN"/>
        </w:rPr>
        <w:t xml:space="preserve"> Profits of an enterprise of a Contracting State referred to in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includes profits of that enterprise from the use, maintenance or rental of containers (including trailers and related equipment for the transport of containers), to the extent that those containers are used in international traffic.</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9</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Associated enterprises -</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Where—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or</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 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tax charged therein on those profits.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In determining such adjustment, due regard shall be had to the other provisions of this Convention and the competent authorities of the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shall if necessary consult each other.</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10</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Dividends</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hyperlink r:id="rId7"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[15] per cent of the gross amount of the dividends. The competent authorities of the Contracting States shall by mutual agreement settle the mode of application of this limitation.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Where a company which is resident of a Contracting State derives profits or income from the other Contracting State, that other State may not impose any tax on the dividends paid by the company, except insofar as such dividends are paid to a resident of that other State or </w:t>
      </w:r>
      <w:r w:rsidRPr="00480DB4">
        <w:rPr>
          <w:rFonts w:ascii="Times New Roman" w:eastAsia="Times New Roman" w:hAnsi="Times New Roman" w:cs="Times New Roman"/>
          <w:sz w:val="24"/>
          <w:szCs w:val="16"/>
          <w:lang w:val="en-US" w:eastAsia="en-GB" w:bidi="mr-IN"/>
        </w:rPr>
        <w:lastRenderedPageBreak/>
        <w:t>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11</w:t>
      </w:r>
      <w:r w:rsidRPr="00480DB4">
        <w:rPr>
          <w:rFonts w:ascii="Times New Roman" w:eastAsia="Times New Roman" w:hAnsi="Times New Roman" w:cs="Times New Roman"/>
          <w:i/>
          <w:iCs/>
          <w:sz w:val="24"/>
          <w:szCs w:val="16"/>
          <w:lang w:val="en-US" w:eastAsia="en-GB" w:bidi="mr-IN"/>
        </w:rPr>
        <w:t xml:space="preserve"> - Interest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 1.</w:t>
      </w:r>
      <w:r w:rsidRPr="00480DB4">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w:t>
      </w:r>
      <w:hyperlink r:id="rId8"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 xml:space="preserve">[10] per cent of the gross amount of the interest. The competent authorities of the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shall by mutual agreement settle the mode of application of this limitation.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Notwithstanding the provisions of paragraph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shall be exempt from tax in that State provided it is derived and beneficially owned by—</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or</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iii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the Export Import Bank of </w:t>
      </w:r>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xml:space="preserve">, any financial institution agreed to be of a similar nature to the Export Import Bank of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 xml:space="preserve"> by the competent authorities of both Contracting States.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However, this term does not include income dealt with in article 10. Penalty charges for late payment shall not be regarded as interest for the purpose of this article.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6.</w:t>
      </w:r>
      <w:r w:rsidRPr="00480DB4">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7.</w:t>
      </w:r>
      <w:r w:rsidRPr="00480DB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due regard being had to the other provisions of this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lastRenderedPageBreak/>
        <w:t xml:space="preserve">ARTICLE 12 </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Royalties and fees for technical services</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w:t>
      </w:r>
      <w:hyperlink r:id="rId9"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[10] per cent of the gross amount of the royalties or fees for technical services. The competent authorities of the Contracting States shall by mutual agreement settle the mode of application of this limitation.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films or video tapes for use in connection with television or tapes for use in connection with radio broadcasting, any patent, trade mark, design or model, plan, secret formula or process, or for the use of, or the right to use, industrial, commercial, or scientific equipment, or for information concerning industrial, commercial or scientific experience.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The term “fees for technical services” as used in this article means payments of any kind to any person, other than payments to an employee of the persons making the payments and to any individual for independent personal services mentioned in Article 14, in consideration for services of a managerial, technical or consultancy nature, including the provision of services of technical or other personnel.</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of property or contract in respect of which the royalties or fees for technical services are paid is effectively connected with such permanent establishment or fixed base. In such case, the provisions of article 7 or article 14, as the case may be, shall apply.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6.</w:t>
      </w:r>
      <w:r w:rsidRPr="00480DB4">
        <w:rPr>
          <w:rFonts w:ascii="Times New Roman" w:eastAsia="Times New Roman" w:hAnsi="Times New Roman" w:cs="Times New Roman"/>
          <w:sz w:val="24"/>
          <w:szCs w:val="16"/>
          <w:lang w:val="en-US" w:eastAsia="en-GB" w:bidi="mr-IN"/>
        </w:rPr>
        <w:t xml:space="preserve"> Royalties and fees for technical services shall be deemed to arise in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7.</w:t>
      </w:r>
      <w:r w:rsidRPr="00480DB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due regard being had to the other provisions of this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lastRenderedPageBreak/>
        <w:t>ARTICLE 13</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Alienation of property</w:t>
      </w:r>
      <w:r w:rsidRPr="00480DB4">
        <w:rPr>
          <w:rFonts w:ascii="Times New Roman" w:eastAsia="Times New Roman" w:hAnsi="Times New Roman" w:cs="Times New Roman"/>
          <w:sz w:val="24"/>
          <w:szCs w:val="16"/>
          <w:lang w:val="en-US" w:eastAsia="en-GB" w:bidi="mr-IN"/>
        </w:rPr>
        <w:t xml:space="preserve"> - </w:t>
      </w:r>
      <w:hyperlink r:id="rId10"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Income or gains derived by a resident of a Contracting State from the alienation of immovable property referred to in Article 6 and situated in the other Contracting State may also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Income or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income or gains from the alienation of such a permanent establishment (alone or with the whole enterprise), or of such a fixed base,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Income or gains of an enterprise of a Contracting State from the alienation of ships or aircraft operated in international traffic or movable property pertaining to the operation of such ships or aircraft, shall be taxable only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Income or gains from the alienation of shares of the capital stock of a company where the property of the company consists directly or indirectly principally of immovable property situated in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be taxed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Income or gains from the alienation of shares other than those mentioned in paragraph (</w:t>
      </w: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in a company which is a resident of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be taxed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6.</w:t>
      </w:r>
      <w:r w:rsidRPr="00480DB4">
        <w:rPr>
          <w:rFonts w:ascii="Times New Roman" w:eastAsia="Times New Roman" w:hAnsi="Times New Roman" w:cs="Times New Roman"/>
          <w:sz w:val="24"/>
          <w:szCs w:val="16"/>
          <w:lang w:val="en-US" w:eastAsia="en-GB" w:bidi="mr-IN"/>
        </w:rPr>
        <w:t xml:space="preserve"> Income or gains from the alienation of any property other than that referred to in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w:t>
      </w: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w:t>
      </w: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5</w:t>
      </w:r>
      <w:r w:rsidRPr="00480DB4">
        <w:rPr>
          <w:rFonts w:ascii="Times New Roman" w:eastAsia="Times New Roman" w:hAnsi="Times New Roman" w:cs="Times New Roman"/>
          <w:sz w:val="24"/>
          <w:szCs w:val="16"/>
          <w:lang w:val="en-US" w:eastAsia="en-GB" w:bidi="mr-IN"/>
        </w:rPr>
        <w:t xml:space="preserve">) shall be taxable only in the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of which the alienator is a resident.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 xml:space="preserve">ARTICLE 14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 Independent personal services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 1.</w:t>
      </w:r>
      <w:r w:rsidRPr="00480DB4">
        <w:rPr>
          <w:rFonts w:ascii="Times New Roman" w:eastAsia="Times New Roman" w:hAnsi="Times New Roman" w:cs="Times New Roman"/>
          <w:sz w:val="24"/>
          <w:szCs w:val="16"/>
          <w:lang w:val="en-US" w:eastAsia="en-GB" w:bidi="mr-IN"/>
        </w:rPr>
        <w:t xml:space="preserve"> Income derived by an individual who is a resident of a Contracting State in respect of professional services or other activities of an independent character shall be taxable only in that State except in the following circumstances when such income may also be taxed in the other Contracting State :</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 in that case, only so much of the income as is attributable to that fixed base may be taxed in that other State; or</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consecutive twelve-month period; in that case, only so much of the income as is derived from his activities performed in that other State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15</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Dependent personal services</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Notwithstanding the provisions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remuneration derived by a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shall be taxable only in the first-mentioned State if—</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consecutive twelve-month period; and</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lastRenderedPageBreak/>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 xml:space="preserve">3. </w:t>
      </w:r>
      <w:r w:rsidRPr="00480DB4">
        <w:rPr>
          <w:rFonts w:ascii="Times New Roman" w:eastAsia="Times New Roman" w:hAnsi="Times New Roman" w:cs="Times New Roman"/>
          <w:sz w:val="24"/>
          <w:szCs w:val="16"/>
          <w:lang w:val="en-US" w:eastAsia="en-GB" w:bidi="mr-IN"/>
        </w:rPr>
        <w:t>Notwithstanding the preceding provisions of this article, remuneration derived in respect of an employment exercised aboard a ship or aircraft operating in international traffic by an enterprise of a Contracting State may be taxed in that Contracting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16</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Directors’ fees</w:t>
      </w:r>
      <w:r w:rsidRPr="00480DB4">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17</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 xml:space="preserve">Artistes and athletes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provisions of paragraphs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shall not apply if the visit to a Contracting State of the entertainer or the athlete is directly or indirectly supported, wholly or substantially, from the public funds of the other Contracting State, including a political sub-division, a statutory body or a local authority of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 xml:space="preserve">ARTICLE 18 </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 xml:space="preserve">Pensions and annuities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 1.</w:t>
      </w:r>
      <w:r w:rsidRPr="00480DB4">
        <w:rPr>
          <w:rFonts w:ascii="Times New Roman" w:eastAsia="Times New Roman" w:hAnsi="Times New Roman" w:cs="Times New Roman"/>
          <w:sz w:val="24"/>
          <w:szCs w:val="16"/>
          <w:lang w:val="en-US" w:eastAsia="en-GB" w:bidi="mr-IN"/>
        </w:rPr>
        <w:t xml:space="preserve"> Subject to the provisions of paragraph (</w:t>
      </w: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of Article 19, pensions and other similar remuneration paid in consideration of past employment to a resident of a Contracting State and any annuity paid to such a resident shall be taxable only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term “annuity” as used in this article means a stated sum payable periodically as stated times during life or during a specified or ascertainable period of time under an obligation to make the payments in return for adequate and full consideration in money or money’s worth.</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19</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Government service - 1.</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political sub-division or authority shall be taxable only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is a national of that State; or</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ii</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if the individual is a resident of, and a national of,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or a political sub-division or a local authority thereof.</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9"/>
          <w:lang w:val="en-US" w:eastAsia="en-GB" w:bidi="mr-IN"/>
        </w:rPr>
      </w:pPr>
      <w:r w:rsidRPr="00480DB4">
        <w:rPr>
          <w:rFonts w:ascii="Times New Roman" w:eastAsia="Times New Roman" w:hAnsi="Times New Roman" w:cs="Times New Roman"/>
          <w:sz w:val="24"/>
          <w:szCs w:val="14"/>
          <w:lang w:val="en-US" w:eastAsia="en-GB" w:bidi="mr-IN"/>
        </w:rPr>
        <w:lastRenderedPageBreak/>
        <w:t>ARTICLE 20</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 xml:space="preserve">Students and apprentices </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 1.</w:t>
      </w:r>
      <w:r w:rsidRPr="00480DB4">
        <w:rPr>
          <w:rFonts w:ascii="Times New Roman" w:eastAsia="Times New Roman" w:hAnsi="Times New Roman" w:cs="Times New Roman"/>
          <w:sz w:val="24"/>
          <w:szCs w:val="16"/>
          <w:lang w:val="en-US" w:eastAsia="en-GB" w:bidi="mr-IN"/>
        </w:rPr>
        <w:t xml:space="preserve"> Payment which a student of business or technical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An individual who was a resident of a Contracting State immediately before visiting the other Contracting State and is temporarily present in that Contracting State solely for the purpose of study or training as a recipient of a grant, allowance or award from an arrangement for assistance programme entered into by the Government of that Contracting State shall be exempt from tax in that Contracting State on the amount of such grant, allowance or award.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21</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Professors and teachers</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A professor or teacher who visits a Contracting State for a period not exceeding two years for the purpose of teaching or carrying out advanced study or research at a university, college, school or other approved educational institution in that Contracting State and who immediately before that visit was a resident of the other Contracting State shall be exempt from tax in the first-mentioned Contracting State on any remuneration for such teaching, advanced study or research in respect of which he is subject to tax in the other Contracting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This Article shall not apply to income from research if such research is undertaken not in the public interest but primarily for the private benefit of a specific person or persons.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22</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Other income</w:t>
      </w:r>
      <w:r w:rsidRPr="00480DB4">
        <w:rPr>
          <w:rFonts w:ascii="Times New Roman" w:eastAsia="Times New Roman" w:hAnsi="Times New Roman" w:cs="Times New Roman"/>
          <w:sz w:val="24"/>
          <w:szCs w:val="16"/>
          <w:lang w:val="en-US" w:eastAsia="en-GB" w:bidi="mr-IN"/>
        </w:rPr>
        <w:t xml:space="preserve"> - Items of income of a resident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not dealt within the foregoing Articles of this Convention shall be taxable only in that State except that, if such income arises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it may also be taxed in that other State.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23</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Elimination of double taxation</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 Subject to the provisions of the law of New Zealand relating to the allowance as a credit against New Zealand tax of tax paid in any country other than New Zealand (which shall not affect the general principle hereof), Indian tax paid under the law of India and consistently with Convention, whether directly or by deduction, in respect of income derived by a resident of New Zealand from sources in India (excluding, in the case of a dividend, tax paid in respect of the profits out of which the dividend is paid), shall be allowed as a credit against New Zealand tax payable in respect of that income.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 xml:space="preserve">) For the purposes of this Article, income of a resident of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xml:space="preserve"> which in accordance with the provisions of this Convention may be taxed in </w:t>
      </w:r>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shall be deemed to arise from sources in </w:t>
      </w:r>
      <w:smartTag w:uri="urn:schemas-microsoft-com:office:smarttags" w:element="country-region">
        <w:smartTag w:uri="urn:schemas-microsoft-com:office:smarttags" w:element="place">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 Subject to the provisions of the law of India relating to the allowance as a credit against Indian tax of tax paid in any country other than India (which shall not affect the general principle hereof), New Zealand tax paid under the law of New Zealand and consistently with this Convention, whether directly or by deduction, in respect of income derived by a resident of India from sources in New Zealand (excluding, in the case of a dividend, tax paid in respect of the profits out of which the dividend is paid), shall be allowed as a credit against Indian tax payable in respect of that income.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 xml:space="preserve">) For the purposes of this article, income of a resident of </w:t>
      </w:r>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which in accordance with the provisions of this Convention may be taxed in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xml:space="preserve"> shall be deemed to arise from sources in </w:t>
      </w:r>
      <w:smartTag w:uri="urn:schemas-microsoft-com:office:smarttags" w:element="country-region">
        <w:smartTag w:uri="urn:schemas-microsoft-com:office:smarttags" w:element="place">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lastRenderedPageBreak/>
        <w:t>3.</w:t>
      </w:r>
      <w:r w:rsidRPr="00480DB4">
        <w:rPr>
          <w:rFonts w:ascii="Times New Roman" w:eastAsia="Times New Roman" w:hAnsi="Times New Roman" w:cs="Times New Roman"/>
          <w:sz w:val="24"/>
          <w:szCs w:val="16"/>
          <w:lang w:val="en-US" w:eastAsia="en-GB" w:bidi="mr-IN"/>
        </w:rPr>
        <w:t xml:space="preserve"> For the purposes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the term “Indian tax paid” shall be deemed to include any amount which would have been payable as Indian tax but for a deduction allowed in computing the taxable income or an exemption or reduction of tax granted for that year under section 10(</w:t>
      </w: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10(</w:t>
      </w:r>
      <w:r w:rsidRPr="00480DB4">
        <w:rPr>
          <w:rFonts w:ascii="Times New Roman" w:eastAsia="Times New Roman" w:hAnsi="Times New Roman" w:cs="Times New Roman"/>
          <w:i/>
          <w:iCs/>
          <w:sz w:val="24"/>
          <w:szCs w:val="16"/>
          <w:lang w:val="en-US" w:eastAsia="en-GB" w:bidi="mr-IN"/>
        </w:rPr>
        <w:t>4A</w:t>
      </w:r>
      <w:r w:rsidRPr="00480DB4">
        <w:rPr>
          <w:rFonts w:ascii="Times New Roman" w:eastAsia="Times New Roman" w:hAnsi="Times New Roman" w:cs="Times New Roman"/>
          <w:sz w:val="24"/>
          <w:szCs w:val="16"/>
          <w:lang w:val="en-US" w:eastAsia="en-GB" w:bidi="mr-IN"/>
        </w:rPr>
        <w:t>), 10(</w:t>
      </w:r>
      <w:r w:rsidRPr="00480DB4">
        <w:rPr>
          <w:rFonts w:ascii="Times New Roman" w:eastAsia="Times New Roman" w:hAnsi="Times New Roman" w:cs="Times New Roman"/>
          <w:i/>
          <w:iCs/>
          <w:sz w:val="24"/>
          <w:szCs w:val="16"/>
          <w:lang w:val="en-US" w:eastAsia="en-GB" w:bidi="mr-IN"/>
        </w:rPr>
        <w:t>15</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iv</w:t>
      </w:r>
      <w:r w:rsidRPr="00480DB4">
        <w:rPr>
          <w:rFonts w:ascii="Times New Roman" w:eastAsia="Times New Roman" w:hAnsi="Times New Roman" w:cs="Times New Roman"/>
          <w:sz w:val="24"/>
          <w:szCs w:val="16"/>
          <w:lang w:val="en-US" w:eastAsia="en-GB" w:bidi="mr-IN"/>
        </w:rPr>
        <w:t xml:space="preserve">) of the Income-tax Act, 1961 and any other provision to be agreed between the competent authorities of both Contracting States: </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b/>
          <w:bCs/>
          <w:sz w:val="24"/>
          <w:szCs w:val="16"/>
          <w:lang w:val="en-US" w:eastAsia="en-GB" w:bidi="mr-IN"/>
        </w:rPr>
        <w:t>Provided</w:t>
      </w:r>
      <w:r w:rsidRPr="00480DB4">
        <w:rPr>
          <w:rFonts w:ascii="Times New Roman" w:eastAsia="Times New Roman" w:hAnsi="Times New Roman" w:cs="Times New Roman"/>
          <w:sz w:val="24"/>
          <w:szCs w:val="16"/>
          <w:lang w:val="en-US" w:eastAsia="en-GB" w:bidi="mr-IN"/>
        </w:rPr>
        <w:t xml:space="preserve"> that the credit for the Indian tax to be so allowed shall not exceed the smaller of:</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the </w:t>
      </w:r>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r w:rsidRPr="00480DB4">
        <w:rPr>
          <w:rFonts w:ascii="Times New Roman" w:eastAsia="Times New Roman" w:hAnsi="Times New Roman" w:cs="Times New Roman"/>
          <w:sz w:val="24"/>
          <w:szCs w:val="16"/>
          <w:lang w:val="en-US" w:eastAsia="en-GB" w:bidi="mr-IN"/>
        </w:rPr>
        <w:t xml:space="preserve"> tax which would have been payable under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law but for the provisions of this paragraph; and</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where applicable, the limitation of tax agreed to in the relevant Articles of this Convention.</w:t>
      </w:r>
    </w:p>
    <w:p w:rsidR="00480DB4" w:rsidRPr="00480DB4" w:rsidRDefault="00480DB4" w:rsidP="00480DB4">
      <w:pPr>
        <w:tabs>
          <w:tab w:val="right" w:pos="840"/>
          <w:tab w:val="left" w:pos="960"/>
        </w:tabs>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24</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Non-discrimination</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480DB4" w:rsidRPr="00480DB4" w:rsidRDefault="00480DB4" w:rsidP="00480DB4">
      <w:pPr>
        <w:tabs>
          <w:tab w:val="right" w:pos="840"/>
          <w:tab w:val="left" w:pos="960"/>
        </w:tabs>
        <w:adjustRightInd w:val="0"/>
        <w:spacing w:after="80" w:line="240" w:lineRule="auto"/>
        <w:jc w:val="both"/>
        <w:rPr>
          <w:rFonts w:ascii="Times New Roman" w:eastAsia="Times New Roman" w:hAnsi="Times New Roman" w:cs="Times New Roman"/>
          <w:sz w:val="24"/>
          <w:szCs w:val="16"/>
          <w:lang w:val="en-US" w:eastAsia="en-GB" w:bidi="mr-IN"/>
        </w:rPr>
      </w:pPr>
      <w:hyperlink r:id="rId11" w:history="1">
        <w:r w:rsidRPr="00480DB4">
          <w:rPr>
            <w:rFonts w:ascii="Times New Roman" w:eastAsia="Times New Roman" w:hAnsi="Times New Roman" w:cs="Times New Roman"/>
            <w:color w:val="0000FF"/>
            <w:sz w:val="24"/>
            <w:u w:val="single"/>
            <w:vertAlign w:val="superscript"/>
            <w:lang w:val="en-US" w:eastAsia="en-GB" w:bidi="mr-IN"/>
          </w:rPr>
          <w:t>1</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2. </w:t>
      </w:r>
      <w:r w:rsidRPr="00480DB4">
        <w:rPr>
          <w:rFonts w:ascii="Times New Roman" w:eastAsia="Times New Roman" w:hAnsi="Times New Roman" w:cs="Times New Roman"/>
          <w:sz w:val="24"/>
          <w:szCs w:val="16"/>
          <w:lang w:val="en-US" w:eastAsia="en-GB" w:bidi="mr-IN"/>
        </w:rPr>
        <w:t xml:space="preserve">The taxation on a permanent establishment which an enterprise of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preventing a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from charging the profits of a permanent establishment which a company of the other </w:t>
      </w:r>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r w:rsidRPr="00480DB4">
        <w:rPr>
          <w:rFonts w:ascii="Times New Roman" w:eastAsia="Times New Roman" w:hAnsi="Times New Roman" w:cs="Times New Roman"/>
          <w:sz w:val="24"/>
          <w:szCs w:val="16"/>
          <w:lang w:val="en-US" w:eastAsia="en-GB" w:bidi="mr-IN"/>
        </w:rPr>
        <w:t xml:space="preserve"> has in the first-mentioned State at a rate of tax which is higher than that imposed on the profits of a similar company of the first-mentioned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3.</w:t>
      </w:r>
      <w:r w:rsidRPr="00480DB4">
        <w:rPr>
          <w:rFonts w:ascii="Times New Roman" w:eastAsia="Times New Roman" w:hAnsi="Times New Roman" w:cs="Times New Roman"/>
          <w:sz w:val="24"/>
          <w:szCs w:val="16"/>
          <w:lang w:val="en-US" w:eastAsia="en-GB" w:bidi="mr-IN"/>
        </w:rPr>
        <w:t xml:space="preserve"> Enterprises of a Contracting State, the capital of which is wholly or partly owned on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enterprises of the first-mentioned State carrying on the same activities, the capital of which is owned or controlled by residents of the first-mentioned State, are or may be subjected.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Nothing in the Article shall be construed as preventing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from distinguishing in its taxation laws between residents and non-residents solely on the basis of their residence and to levy taxes or grant exemption, relief, reduction or allowance for tax purposes accordingly.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hyperlink r:id="rId12" w:history="1">
        <w:r w:rsidRPr="00480DB4">
          <w:rPr>
            <w:rFonts w:ascii="Times New Roman" w:eastAsia="Times New Roman" w:hAnsi="Times New Roman" w:cs="Times New Roman"/>
            <w:color w:val="0000FF"/>
            <w:sz w:val="24"/>
            <w:u w:val="single"/>
            <w:vertAlign w:val="superscript"/>
            <w:lang w:val="en-US" w:eastAsia="en-GB" w:bidi="mr-IN"/>
          </w:rPr>
          <w:t>2</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 xml:space="preserve">5. </w:t>
      </w:r>
      <w:r w:rsidRPr="00480DB4">
        <w:rPr>
          <w:rFonts w:ascii="Times New Roman" w:eastAsia="Times New Roman" w:hAnsi="Times New Roman" w:cs="Times New Roman"/>
          <w:sz w:val="24"/>
          <w:szCs w:val="16"/>
          <w:lang w:val="en-US" w:eastAsia="en-GB" w:bidi="mr-IN"/>
        </w:rPr>
        <w:t xml:space="preserve">This Article shall not apply to any provisions of the taxation laws of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which are reasonably designed to prevent or defeat the avoidance or evasion of taxes.]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hyperlink r:id="rId13" w:history="1">
        <w:r w:rsidRPr="00480DB4">
          <w:rPr>
            <w:rFonts w:ascii="Times New Roman" w:eastAsia="Times New Roman" w:hAnsi="Times New Roman" w:cs="Times New Roman"/>
            <w:color w:val="0000FF"/>
            <w:sz w:val="24"/>
            <w:u w:val="single"/>
            <w:vertAlign w:val="superscript"/>
            <w:lang w:val="en-US" w:eastAsia="en-GB" w:bidi="mr-IN"/>
          </w:rPr>
          <w:t>3</w:t>
        </w:r>
      </w:hyperlink>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6</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i/>
          <w:iCs/>
          <w:sz w:val="24"/>
          <w:szCs w:val="16"/>
          <w:lang w:val="en-US" w:eastAsia="en-GB" w:bidi="mr-IN"/>
        </w:rPr>
        <w:t>.</w:t>
      </w:r>
      <w:r w:rsidRPr="00480DB4">
        <w:rPr>
          <w:rFonts w:ascii="Times New Roman" w:eastAsia="Times New Roman" w:hAnsi="Times New Roman" w:cs="Times New Roman"/>
          <w:sz w:val="24"/>
          <w:szCs w:val="16"/>
          <w:lang w:val="en-US" w:eastAsia="en-GB" w:bidi="mr-IN"/>
        </w:rPr>
        <w:t xml:space="preserve"> In this article the term “taxation” means the taxes to which this Convention applies.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25</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Mutual agreement procedure</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This case must be presented within three years from the date of receipt of notice of the action giving rise to taxation not in accordance with the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 limits in the domestic laws of the Contracting States.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lastRenderedPageBreak/>
        <w:t>3.</w:t>
      </w:r>
      <w:r w:rsidRPr="00480DB4">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4.</w:t>
      </w:r>
      <w:r w:rsidRPr="00480DB4">
        <w:rPr>
          <w:rFonts w:ascii="Times New Roman" w:eastAsia="Times New Roman" w:hAnsi="Times New Roman" w:cs="Times New Roman"/>
          <w:sz w:val="24"/>
          <w:szCs w:val="16"/>
          <w:lang w:val="en-US" w:eastAsia="en-GB" w:bidi="mr-IN"/>
        </w:rPr>
        <w:t xml:space="preserve"> The competent authorities of the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26</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Exchange of information</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In no case shall the provisions of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be construed so as to impose on a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the obligation—</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27</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Diplomatic and consular officers</w:t>
      </w:r>
      <w:r w:rsidRPr="00480DB4">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officers under the general rules of international law or under the provisions of special international agreements.</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28</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Entry into force</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The Contracting States shall notify each other that the constitutional requirements for the entry into force of this Convention have been complied with.</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This Convention shall enter into force on the date of the notification referred to in paragraph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and its provisions shall have effect :</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 for any income year beginning on or after 1 April in the calendar year next following the date on which the Convention enters into force;</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 xml:space="preserve"> : for any “previous year” (as defined in the Income-tax Act, 1961) beginning on or after 1 April in the calendar year next following the date on which the Convention enters into force.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29</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Termination</w:t>
      </w:r>
      <w:r w:rsidRPr="00480DB4">
        <w:rPr>
          <w:rFonts w:ascii="Times New Roman" w:eastAsia="Times New Roman" w:hAnsi="Times New Roman" w:cs="Times New Roman"/>
          <w:sz w:val="24"/>
          <w:szCs w:val="16"/>
          <w:lang w:val="en-US" w:eastAsia="en-GB" w:bidi="mr-IN"/>
        </w:rPr>
        <w:t xml:space="preserve"> - This Convention shall remain in force until terminated by one of the Contracting States. Either </w:t>
      </w:r>
      <w:smartTag w:uri="urn:schemas-microsoft-com:office:smarttags" w:element="place">
        <w:smartTag w:uri="urn:schemas-microsoft-com:office:smarttags" w:element="PlaceName">
          <w:r w:rsidRPr="00480DB4">
            <w:rPr>
              <w:rFonts w:ascii="Times New Roman" w:eastAsia="Times New Roman" w:hAnsi="Times New Roman" w:cs="Times New Roman"/>
              <w:sz w:val="24"/>
              <w:szCs w:val="16"/>
              <w:lang w:val="en-US" w:eastAsia="en-GB" w:bidi="mr-IN"/>
            </w:rPr>
            <w:t>Contracting</w:t>
          </w:r>
        </w:smartTag>
        <w:r w:rsidRPr="00480DB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80DB4">
            <w:rPr>
              <w:rFonts w:ascii="Times New Roman" w:eastAsia="Times New Roman" w:hAnsi="Times New Roman" w:cs="Times New Roman"/>
              <w:sz w:val="24"/>
              <w:szCs w:val="16"/>
              <w:lang w:val="en-US" w:eastAsia="en-GB" w:bidi="mr-IN"/>
            </w:rPr>
            <w:t>State</w:t>
          </w:r>
        </w:smartTag>
      </w:smartTag>
      <w:r w:rsidRPr="00480DB4">
        <w:rPr>
          <w:rFonts w:ascii="Times New Roman" w:eastAsia="Times New Roman" w:hAnsi="Times New Roman" w:cs="Times New Roman"/>
          <w:sz w:val="24"/>
          <w:szCs w:val="16"/>
          <w:lang w:val="en-US" w:eastAsia="en-GB" w:bidi="mr-IN"/>
        </w:rPr>
        <w:t xml:space="preserve"> may terminate the Convention by giving notice of termination, through diplomatic channels, at least six months before the end of any </w:t>
      </w:r>
      <w:r w:rsidRPr="00480DB4">
        <w:rPr>
          <w:rFonts w:ascii="Times New Roman" w:eastAsia="Times New Roman" w:hAnsi="Times New Roman" w:cs="Times New Roman"/>
          <w:sz w:val="24"/>
          <w:szCs w:val="16"/>
          <w:lang w:val="en-US" w:eastAsia="en-GB" w:bidi="mr-IN"/>
        </w:rPr>
        <w:lastRenderedPageBreak/>
        <w:t>calendar year beginning after the expiration of five years from the date of entry into force of the Convention. In such event, the Convention shall cease to have effect—</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 for any income year beginning on or after 1 April in the calendar year next following that on which the notice of termination is given;</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India</w:t>
          </w:r>
        </w:smartTag>
      </w:smartTag>
      <w:r w:rsidRPr="00480DB4">
        <w:rPr>
          <w:rFonts w:ascii="Times New Roman" w:eastAsia="Times New Roman" w:hAnsi="Times New Roman" w:cs="Times New Roman"/>
          <w:sz w:val="24"/>
          <w:szCs w:val="16"/>
          <w:lang w:val="en-US" w:eastAsia="en-GB" w:bidi="mr-IN"/>
        </w:rPr>
        <w:t xml:space="preserve"> : for any “previous year” (as defined in the Income-tax Act, 1961) beginning on or after 1 April in the calendar year next following the date on which the notice of termination is given.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 xml:space="preserve">IN WITNESS WHEREOF </w:t>
      </w:r>
      <w:r w:rsidRPr="00480DB4">
        <w:rPr>
          <w:rFonts w:ascii="Times New Roman" w:eastAsia="Times New Roman" w:hAnsi="Times New Roman" w:cs="Times New Roman"/>
          <w:sz w:val="24"/>
          <w:szCs w:val="16"/>
          <w:lang w:val="en-US" w:eastAsia="en-GB" w:bidi="mr-IN"/>
        </w:rPr>
        <w:t>the undersigned, duly authorised thereto, have signed the present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DONE</w:t>
      </w:r>
      <w:r w:rsidRPr="00480DB4">
        <w:rPr>
          <w:rFonts w:ascii="Times New Roman" w:eastAsia="Times New Roman" w:hAnsi="Times New Roman" w:cs="Times New Roman"/>
          <w:sz w:val="24"/>
          <w:szCs w:val="16"/>
          <w:lang w:val="en-US" w:eastAsia="en-GB" w:bidi="mr-IN"/>
        </w:rPr>
        <w:t xml:space="preserve"> in duplicate at </w:t>
      </w:r>
      <w:smartTag w:uri="urn:schemas-microsoft-com:office:smarttags" w:element="City">
        <w:smartTag w:uri="urn:schemas-microsoft-com:office:smarttags" w:element="place">
          <w:r w:rsidRPr="00480DB4">
            <w:rPr>
              <w:rFonts w:ascii="Times New Roman" w:eastAsia="Times New Roman" w:hAnsi="Times New Roman" w:cs="Times New Roman"/>
              <w:sz w:val="24"/>
              <w:szCs w:val="16"/>
              <w:lang w:val="en-US" w:eastAsia="en-GB" w:bidi="mr-IN"/>
            </w:rPr>
            <w:t>Auckland</w:t>
          </w:r>
        </w:smartTag>
      </w:smartTag>
      <w:r w:rsidRPr="00480DB4">
        <w:rPr>
          <w:rFonts w:ascii="Times New Roman" w:eastAsia="Times New Roman" w:hAnsi="Times New Roman" w:cs="Times New Roman"/>
          <w:sz w:val="24"/>
          <w:szCs w:val="16"/>
          <w:lang w:val="en-US" w:eastAsia="en-GB" w:bidi="mr-IN"/>
        </w:rPr>
        <w:t xml:space="preserve"> this 17th day of October, 1986 in the Hindi and English languages, both the texts being equally authentic. In case of divergence between the two texts, the English text shall be the operative one.</w:t>
      </w:r>
    </w:p>
    <w:tbl>
      <w:tblPr>
        <w:tblW w:w="5000" w:type="pct"/>
        <w:jc w:val="center"/>
        <w:tblCellMar>
          <w:left w:w="0" w:type="dxa"/>
          <w:right w:w="0" w:type="dxa"/>
        </w:tblCellMar>
        <w:tblLook w:val="04A0"/>
      </w:tblPr>
      <w:tblGrid>
        <w:gridCol w:w="240"/>
        <w:gridCol w:w="8546"/>
        <w:gridCol w:w="240"/>
      </w:tblGrid>
      <w:tr w:rsidR="00480DB4" w:rsidRPr="00480DB4" w:rsidTr="00480DB4">
        <w:trPr>
          <w:jc w:val="center"/>
        </w:trPr>
        <w:tc>
          <w:tcPr>
            <w:tcW w:w="122" w:type="pct"/>
            <w:hideMark/>
          </w:tcPr>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eastAsia="en-GB" w:bidi="mr-IN"/>
              </w:rPr>
            </w:pPr>
            <w:r w:rsidRPr="00480DB4">
              <w:rPr>
                <w:rFonts w:ascii="Times New Roman" w:eastAsia="Times New Roman" w:hAnsi="Times New Roman" w:cs="Times New Roman"/>
                <w:sz w:val="24"/>
                <w:szCs w:val="16"/>
                <w:lang w:eastAsia="en-GB" w:bidi="mr-IN"/>
              </w:rPr>
              <w:t>**</w:t>
            </w:r>
          </w:p>
        </w:tc>
        <w:tc>
          <w:tcPr>
            <w:tcW w:w="4757" w:type="pct"/>
            <w:hideMark/>
          </w:tcPr>
          <w:p w:rsidR="00480DB4" w:rsidRPr="00480DB4" w:rsidRDefault="00480DB4" w:rsidP="00480DB4">
            <w:pPr>
              <w:adjustRightInd w:val="0"/>
              <w:spacing w:after="80" w:line="240" w:lineRule="auto"/>
              <w:jc w:val="center"/>
              <w:rPr>
                <w:rFonts w:ascii="Times New Roman" w:eastAsia="Times New Roman" w:hAnsi="Times New Roman" w:cs="Times New Roman"/>
                <w:sz w:val="24"/>
                <w:szCs w:val="16"/>
                <w:lang w:eastAsia="en-GB" w:bidi="mr-IN"/>
              </w:rPr>
            </w:pPr>
            <w:r w:rsidRPr="00480DB4">
              <w:rPr>
                <w:rFonts w:ascii="Times New Roman" w:eastAsia="Times New Roman" w:hAnsi="Times New Roman" w:cs="Times New Roman"/>
                <w:sz w:val="24"/>
                <w:szCs w:val="16"/>
                <w:lang w:eastAsia="en-GB" w:bidi="mr-IN"/>
              </w:rPr>
              <w:t>**</w:t>
            </w:r>
          </w:p>
        </w:tc>
        <w:tc>
          <w:tcPr>
            <w:tcW w:w="120" w:type="pct"/>
            <w:hideMark/>
          </w:tcPr>
          <w:p w:rsidR="00480DB4" w:rsidRPr="00480DB4" w:rsidRDefault="00480DB4" w:rsidP="00480DB4">
            <w:pPr>
              <w:adjustRightInd w:val="0"/>
              <w:spacing w:after="80" w:line="240" w:lineRule="auto"/>
              <w:jc w:val="right"/>
              <w:rPr>
                <w:rFonts w:ascii="Times New Roman" w:eastAsia="Times New Roman" w:hAnsi="Times New Roman" w:cs="Times New Roman"/>
                <w:sz w:val="24"/>
                <w:szCs w:val="16"/>
                <w:lang w:eastAsia="en-GB" w:bidi="mr-IN"/>
              </w:rPr>
            </w:pPr>
            <w:r w:rsidRPr="00480DB4">
              <w:rPr>
                <w:rFonts w:ascii="Times New Roman" w:eastAsia="Times New Roman" w:hAnsi="Times New Roman" w:cs="Times New Roman"/>
                <w:sz w:val="24"/>
                <w:szCs w:val="16"/>
                <w:lang w:eastAsia="en-GB" w:bidi="mr-IN"/>
              </w:rPr>
              <w:t>**</w:t>
            </w:r>
          </w:p>
        </w:tc>
      </w:tr>
    </w:tbl>
    <w:p w:rsidR="00480DB4" w:rsidRPr="00480DB4" w:rsidRDefault="00480DB4" w:rsidP="00480DB4">
      <w:pPr>
        <w:adjustRightInd w:val="0"/>
        <w:spacing w:after="80" w:line="240" w:lineRule="auto"/>
        <w:jc w:val="right"/>
        <w:rPr>
          <w:rFonts w:ascii="Times New Roman" w:eastAsia="Times New Roman" w:hAnsi="Times New Roman" w:cs="Times New Roman"/>
          <w:sz w:val="24"/>
          <w:szCs w:val="14"/>
          <w:lang w:val="en-US" w:eastAsia="en-GB" w:bidi="mr-IN"/>
        </w:rPr>
      </w:pPr>
      <w:r w:rsidRPr="00480DB4">
        <w:rPr>
          <w:rFonts w:ascii="Times New Roman" w:eastAsia="Times New Roman" w:hAnsi="Times New Roman" w:cs="Times New Roman"/>
          <w:caps/>
          <w:sz w:val="24"/>
          <w:szCs w:val="14"/>
          <w:lang w:val="en-US" w:eastAsia="en-GB" w:bidi="mr-IN"/>
        </w:rPr>
        <w:t>Notification 2</w:t>
      </w:r>
    </w:p>
    <w:p w:rsidR="00480DB4" w:rsidRPr="00480DB4" w:rsidRDefault="00480DB4" w:rsidP="00480DB4">
      <w:pPr>
        <w:adjustRightInd w:val="0"/>
        <w:spacing w:after="80" w:line="240" w:lineRule="auto"/>
        <w:jc w:val="both"/>
        <w:rPr>
          <w:rFonts w:ascii="Times New Roman" w:eastAsia="Times New Roman" w:hAnsi="Times New Roman" w:cs="Times New Roman"/>
          <w:i/>
          <w:iCs/>
          <w:sz w:val="24"/>
          <w:szCs w:val="16"/>
          <w:lang w:val="en-US" w:eastAsia="en-GB" w:bidi="mr-IN"/>
        </w:rPr>
      </w:pPr>
      <w:r w:rsidRPr="00480DB4">
        <w:rPr>
          <w:rFonts w:ascii="Times New Roman" w:eastAsia="Times New Roman" w:hAnsi="Times New Roman" w:cs="Times New Roman"/>
          <w:i/>
          <w:iCs/>
          <w:sz w:val="24"/>
          <w:szCs w:val="14"/>
          <w:lang w:val="en-US" w:eastAsia="en-GB" w:bidi="mr-IN"/>
        </w:rPr>
        <w:t>WHEREAS</w:t>
      </w:r>
      <w:r w:rsidRPr="00480DB4">
        <w:rPr>
          <w:rFonts w:ascii="Times New Roman" w:eastAsia="Times New Roman" w:hAnsi="Times New Roman" w:cs="Times New Roman"/>
          <w:i/>
          <w:iCs/>
          <w:sz w:val="24"/>
          <w:szCs w:val="16"/>
          <w:lang w:val="en-US" w:eastAsia="en-GB" w:bidi="mr-IN"/>
        </w:rPr>
        <w:t xml:space="preserve"> the annexed Protocol to the Convention between the Government of the Republic of India and the Government of New Zealand for the avoidance of double taxation and the prevention of fiscal evasion with respect to taxes on income has come into force on 9th January, 1997, on the notification by both the Contracting States to each other of the compliance with the domestic requirements as required by Article 2 of the said Protocol :</w:t>
      </w:r>
    </w:p>
    <w:p w:rsidR="00480DB4" w:rsidRPr="00480DB4" w:rsidRDefault="00480DB4" w:rsidP="00480DB4">
      <w:pPr>
        <w:adjustRightInd w:val="0"/>
        <w:spacing w:after="80" w:line="240" w:lineRule="auto"/>
        <w:jc w:val="both"/>
        <w:rPr>
          <w:rFonts w:ascii="Times New Roman" w:eastAsia="Times New Roman" w:hAnsi="Times New Roman" w:cs="Times New Roman"/>
          <w:i/>
          <w:iCs/>
          <w:sz w:val="24"/>
          <w:szCs w:val="16"/>
          <w:lang w:val="en-US" w:eastAsia="en-GB" w:bidi="mr-IN"/>
        </w:rPr>
      </w:pPr>
      <w:r w:rsidRPr="00480DB4">
        <w:rPr>
          <w:rFonts w:ascii="Times New Roman" w:eastAsia="Times New Roman" w:hAnsi="Times New Roman" w:cs="Times New Roman"/>
          <w:i/>
          <w:iCs/>
          <w:sz w:val="24"/>
          <w:szCs w:val="14"/>
          <w:lang w:val="en-US" w:eastAsia="en-GB" w:bidi="mr-IN"/>
        </w:rPr>
        <w:t>NOW, THEREFORE</w:t>
      </w:r>
      <w:r w:rsidRPr="00480DB4">
        <w:rPr>
          <w:rFonts w:ascii="Times New Roman" w:eastAsia="Times New Roman" w:hAnsi="Times New Roman" w:cs="Times New Roman"/>
          <w:i/>
          <w:iCs/>
          <w:sz w:val="24"/>
          <w:szCs w:val="16"/>
          <w:lang w:val="en-US" w:eastAsia="en-GB" w:bidi="mr-IN"/>
        </w:rPr>
        <w:t xml:space="preserve">, in exercise of the powers conferred under section 90 of the Income-tax Act, 1961 (43 of 1961), the Central Government hereby directs that all the provisions of the said Protocol shall be given effect to in the Union of </w:t>
      </w:r>
      <w:smartTag w:uri="urn:schemas-microsoft-com:office:smarttags" w:element="country-region">
        <w:smartTag w:uri="urn:schemas-microsoft-com:office:smarttags" w:element="place">
          <w:r w:rsidRPr="00480DB4">
            <w:rPr>
              <w:rFonts w:ascii="Times New Roman" w:eastAsia="Times New Roman" w:hAnsi="Times New Roman" w:cs="Times New Roman"/>
              <w:i/>
              <w:iCs/>
              <w:sz w:val="24"/>
              <w:szCs w:val="16"/>
              <w:lang w:val="en-US" w:eastAsia="en-GB" w:bidi="mr-IN"/>
            </w:rPr>
            <w:t>India</w:t>
          </w:r>
        </w:smartTag>
      </w:smartTag>
      <w:r w:rsidRPr="00480DB4">
        <w:rPr>
          <w:rFonts w:ascii="Times New Roman" w:eastAsia="Times New Roman" w:hAnsi="Times New Roman" w:cs="Times New Roman"/>
          <w:i/>
          <w:iCs/>
          <w:sz w:val="24"/>
          <w:szCs w:val="16"/>
          <w:lang w:val="en-US" w:eastAsia="en-GB" w:bidi="mr-IN"/>
        </w:rPr>
        <w:t>.</w:t>
      </w:r>
    </w:p>
    <w:p w:rsidR="00480DB4" w:rsidRPr="00480DB4" w:rsidRDefault="00480DB4" w:rsidP="00480DB4">
      <w:pPr>
        <w:adjustRightInd w:val="0"/>
        <w:spacing w:before="240" w:after="80" w:line="240" w:lineRule="auto"/>
        <w:jc w:val="center"/>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caps/>
          <w:sz w:val="24"/>
          <w:szCs w:val="14"/>
          <w:lang w:val="en-US" w:eastAsia="en-GB" w:bidi="mr-IN"/>
        </w:rPr>
        <w:t>Annexure</w:t>
      </w:r>
    </w:p>
    <w:p w:rsidR="00480DB4" w:rsidRPr="00480DB4" w:rsidRDefault="00480DB4" w:rsidP="00480DB4">
      <w:pPr>
        <w:adjustRightInd w:val="0"/>
        <w:spacing w:after="80" w:line="240" w:lineRule="auto"/>
        <w:jc w:val="center"/>
        <w:rPr>
          <w:rFonts w:ascii="Times New Roman" w:eastAsia="Times New Roman" w:hAnsi="Times New Roman" w:cs="Times New Roman"/>
          <w:caps/>
          <w:sz w:val="24"/>
          <w:szCs w:val="14"/>
          <w:lang w:val="en-US" w:eastAsia="en-GB" w:bidi="mr-IN"/>
        </w:rPr>
      </w:pPr>
      <w:r w:rsidRPr="00480DB4">
        <w:rPr>
          <w:rFonts w:ascii="Times New Roman" w:eastAsia="Times New Roman" w:hAnsi="Times New Roman" w:cs="Times New Roman"/>
          <w:caps/>
          <w:sz w:val="24"/>
          <w:szCs w:val="14"/>
          <w:lang w:val="en-US" w:eastAsia="en-GB" w:bidi="mr-IN"/>
        </w:rPr>
        <w:t>Protocol to the Convention between the Government of the Republic of India and the Government of New Zealand for the Avoidance of Double Taxation and the Prevention of Fiscal Evasion with respect to taxes on income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480DB4">
          <w:rPr>
            <w:rFonts w:ascii="Times New Roman" w:eastAsia="Times New Roman" w:hAnsi="Times New Roman" w:cs="Times New Roman"/>
            <w:sz w:val="24"/>
            <w:szCs w:val="16"/>
            <w:lang w:val="en-US" w:eastAsia="en-GB" w:bidi="mr-IN"/>
          </w:rPr>
          <w:t>Republic</w:t>
        </w:r>
      </w:smartTag>
      <w:r w:rsidRPr="00480DB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80DB4">
          <w:rPr>
            <w:rFonts w:ascii="Times New Roman" w:eastAsia="Times New Roman" w:hAnsi="Times New Roman" w:cs="Times New Roman"/>
            <w:sz w:val="24"/>
            <w:szCs w:val="16"/>
            <w:lang w:val="en-US" w:eastAsia="en-GB" w:bidi="mr-IN"/>
          </w:rPr>
          <w:t>India</w:t>
        </w:r>
      </w:smartTag>
      <w:r w:rsidRPr="00480DB4">
        <w:rPr>
          <w:rFonts w:ascii="Times New Roman" w:eastAsia="Times New Roman" w:hAnsi="Times New Roman" w:cs="Times New Roman"/>
          <w:sz w:val="24"/>
          <w:szCs w:val="16"/>
          <w:lang w:val="en-US" w:eastAsia="en-GB" w:bidi="mr-IN"/>
        </w:rPr>
        <w:t xml:space="preserve"> and the Government of </w:t>
      </w:r>
      <w:smartTag w:uri="urn:schemas-microsoft-com:office:smarttags" w:element="country-region">
        <w:smartTag w:uri="urn:schemas-microsoft-com:office:smarttags" w:element="place">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Having regard to the Convention between the Government of the Republic of India and the Government of New Zealand for the avoidance of double taxation and the prevention of fiscal evasion with respect to taxes on income done at Auckland on 17th October, 1986 (hereinafter referred to as “the Convention”).</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Have agreed that the following provisions shall form an integral part of the Convention :</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1</w:t>
      </w:r>
      <w:r w:rsidRPr="00480DB4">
        <w:rPr>
          <w:rFonts w:ascii="Times New Roman" w:eastAsia="Times New Roman" w:hAnsi="Times New Roman" w:cs="Times New Roman"/>
          <w:sz w:val="24"/>
          <w:szCs w:val="16"/>
          <w:lang w:val="en-US" w:eastAsia="en-GB" w:bidi="mr-IN"/>
        </w:rPr>
        <w:t xml:space="preserve"> - Notwithstanding paragraph 3 of Article 23 of the Convention, a New Zealand resident deriving income from India, being income referred to in that paragraph, shall not be deemed to have paid Indian tax in respect of such income where the competent authority of New Zealand considers, after consultation with the competent authority of India, that it is inappropriate to do so having regard to :</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a</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whether any arrangements have been entered into by any person for the purpose of taking advantage of paragraph 3 of Article 23 for the benefit of that person or any other person;</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b</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whether any benefit accrues or may accrue to a person who is neither a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resident nor an Indian resident;</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tab/>
        <w:t>(</w:t>
      </w:r>
      <w:r w:rsidRPr="00480DB4">
        <w:rPr>
          <w:rFonts w:ascii="Times New Roman" w:eastAsia="Times New Roman" w:hAnsi="Times New Roman" w:cs="Times New Roman"/>
          <w:i/>
          <w:iCs/>
          <w:sz w:val="24"/>
          <w:szCs w:val="16"/>
          <w:lang w:val="en-US" w:eastAsia="en-GB" w:bidi="mr-IN"/>
        </w:rPr>
        <w:t>c</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the prevention of fraud or the avoidance of the taxes to which the Convention applies;</w:t>
      </w:r>
    </w:p>
    <w:p w:rsidR="00480DB4" w:rsidRPr="00480DB4" w:rsidRDefault="00480DB4" w:rsidP="00480DB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6"/>
          <w:lang w:val="en-US" w:eastAsia="en-GB" w:bidi="mr-IN"/>
        </w:rPr>
        <w:lastRenderedPageBreak/>
        <w:tab/>
        <w:t>(</w:t>
      </w:r>
      <w:r w:rsidRPr="00480DB4">
        <w:rPr>
          <w:rFonts w:ascii="Times New Roman" w:eastAsia="Times New Roman" w:hAnsi="Times New Roman" w:cs="Times New Roman"/>
          <w:i/>
          <w:iCs/>
          <w:sz w:val="24"/>
          <w:szCs w:val="16"/>
          <w:lang w:val="en-US" w:eastAsia="en-GB" w:bidi="mr-IN"/>
        </w:rPr>
        <w:t>d</w:t>
      </w:r>
      <w:r w:rsidRPr="00480DB4">
        <w:rPr>
          <w:rFonts w:ascii="Times New Roman" w:eastAsia="Times New Roman" w:hAnsi="Times New Roman" w:cs="Times New Roman"/>
          <w:sz w:val="24"/>
          <w:szCs w:val="16"/>
          <w:lang w:val="en-US" w:eastAsia="en-GB" w:bidi="mr-IN"/>
        </w:rPr>
        <w:t>)</w:t>
      </w:r>
      <w:r w:rsidRPr="00480DB4">
        <w:rPr>
          <w:rFonts w:ascii="Times New Roman" w:eastAsia="Times New Roman" w:hAnsi="Times New Roman" w:cs="Times New Roman"/>
          <w:sz w:val="24"/>
          <w:szCs w:val="16"/>
          <w:lang w:val="en-US" w:eastAsia="en-GB" w:bidi="mr-IN"/>
        </w:rPr>
        <w:tab/>
        <w:t xml:space="preserve">any other matter which either competent authority considers relevant in the particular circumstances of the case, including any submissions from the </w:t>
      </w:r>
      <w:smartTag w:uri="urn:schemas-microsoft-com:office:smarttags" w:element="place">
        <w:smartTag w:uri="urn:schemas-microsoft-com:office:smarttags" w:element="country-region">
          <w:r w:rsidRPr="00480DB4">
            <w:rPr>
              <w:rFonts w:ascii="Times New Roman" w:eastAsia="Times New Roman" w:hAnsi="Times New Roman" w:cs="Times New Roman"/>
              <w:sz w:val="24"/>
              <w:szCs w:val="16"/>
              <w:lang w:val="en-US" w:eastAsia="en-GB" w:bidi="mr-IN"/>
            </w:rPr>
            <w:t>New Zealand</w:t>
          </w:r>
        </w:smartTag>
      </w:smartTag>
      <w:r w:rsidRPr="00480DB4">
        <w:rPr>
          <w:rFonts w:ascii="Times New Roman" w:eastAsia="Times New Roman" w:hAnsi="Times New Roman" w:cs="Times New Roman"/>
          <w:sz w:val="24"/>
          <w:szCs w:val="16"/>
          <w:lang w:val="en-US" w:eastAsia="en-GB" w:bidi="mr-IN"/>
        </w:rPr>
        <w:t xml:space="preserve"> resident concerned.</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2</w:t>
      </w:r>
      <w:r w:rsidRPr="00480DB4">
        <w:rPr>
          <w:rFonts w:ascii="Times New Roman" w:eastAsia="Times New Roman" w:hAnsi="Times New Roman" w:cs="Times New Roman"/>
          <w:sz w:val="24"/>
          <w:szCs w:val="16"/>
          <w:lang w:val="en-US" w:eastAsia="en-GB" w:bidi="mr-IN"/>
        </w:rPr>
        <w:t xml:space="preserve"> - </w:t>
      </w:r>
      <w:r w:rsidRPr="00480DB4">
        <w:rPr>
          <w:rFonts w:ascii="Times New Roman" w:eastAsia="Times New Roman" w:hAnsi="Times New Roman" w:cs="Times New Roman"/>
          <w:i/>
          <w:iCs/>
          <w:sz w:val="24"/>
          <w:szCs w:val="16"/>
          <w:lang w:val="en-US" w:eastAsia="en-GB" w:bidi="mr-IN"/>
        </w:rPr>
        <w:t>1.</w:t>
      </w:r>
      <w:r w:rsidRPr="00480DB4">
        <w:rPr>
          <w:rFonts w:ascii="Times New Roman" w:eastAsia="Times New Roman" w:hAnsi="Times New Roman" w:cs="Times New Roman"/>
          <w:sz w:val="24"/>
          <w:szCs w:val="16"/>
          <w:lang w:val="en-US" w:eastAsia="en-GB" w:bidi="mr-IN"/>
        </w:rPr>
        <w:t xml:space="preserve"> The Contracting States shall notify each other that the domestic requirements for the entry into force of this Protocol have been complied with.</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i/>
          <w:iCs/>
          <w:sz w:val="24"/>
          <w:szCs w:val="16"/>
          <w:lang w:val="en-US" w:eastAsia="en-GB" w:bidi="mr-IN"/>
        </w:rPr>
        <w:t>2.</w:t>
      </w:r>
      <w:r w:rsidRPr="00480DB4">
        <w:rPr>
          <w:rFonts w:ascii="Times New Roman" w:eastAsia="Times New Roman" w:hAnsi="Times New Roman" w:cs="Times New Roman"/>
          <w:sz w:val="24"/>
          <w:szCs w:val="16"/>
          <w:lang w:val="en-US" w:eastAsia="en-GB" w:bidi="mr-IN"/>
        </w:rPr>
        <w:t xml:space="preserve"> This Protocol shall enter into force on the date of the later of the notifications referred to in paragraph (1) of this article.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ARTICLE 3</w:t>
      </w:r>
      <w:r w:rsidRPr="00480DB4">
        <w:rPr>
          <w:rFonts w:ascii="Times New Roman" w:eastAsia="Times New Roman" w:hAnsi="Times New Roman" w:cs="Times New Roman"/>
          <w:sz w:val="24"/>
          <w:szCs w:val="16"/>
          <w:lang w:val="en-US" w:eastAsia="en-GB" w:bidi="mr-IN"/>
        </w:rPr>
        <w:t xml:space="preserve"> - Article 1 of this Protocol shall apply to income derived on or after the 1st day of the month following the date on which this Protocol enters into force.</w:t>
      </w:r>
    </w:p>
    <w:p w:rsidR="00480DB4" w:rsidRPr="00480DB4" w:rsidRDefault="00480DB4" w:rsidP="00480DB4">
      <w:pPr>
        <w:adjustRightInd w:val="0"/>
        <w:spacing w:after="80" w:line="240" w:lineRule="auto"/>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sz w:val="24"/>
          <w:szCs w:val="14"/>
          <w:lang w:val="en-US" w:eastAsia="en-GB" w:bidi="mr-IN"/>
        </w:rPr>
        <w:t>DONE</w:t>
      </w:r>
      <w:r w:rsidRPr="00480DB4">
        <w:rPr>
          <w:rFonts w:ascii="Times New Roman" w:eastAsia="Times New Roman" w:hAnsi="Times New Roman" w:cs="Times New Roman"/>
          <w:sz w:val="24"/>
          <w:szCs w:val="16"/>
          <w:lang w:val="en-US" w:eastAsia="en-GB" w:bidi="mr-IN"/>
        </w:rPr>
        <w:t xml:space="preserve"> at </w:t>
      </w:r>
      <w:smartTag w:uri="urn:schemas-microsoft-com:office:smarttags" w:element="City">
        <w:smartTag w:uri="urn:schemas-microsoft-com:office:smarttags" w:element="place">
          <w:r w:rsidRPr="00480DB4">
            <w:rPr>
              <w:rFonts w:ascii="Times New Roman" w:eastAsia="Times New Roman" w:hAnsi="Times New Roman" w:cs="Times New Roman"/>
              <w:sz w:val="24"/>
              <w:szCs w:val="16"/>
              <w:lang w:val="en-US" w:eastAsia="en-GB" w:bidi="mr-IN"/>
            </w:rPr>
            <w:t>New Delhi</w:t>
          </w:r>
        </w:smartTag>
      </w:smartTag>
      <w:r w:rsidRPr="00480DB4">
        <w:rPr>
          <w:rFonts w:ascii="Times New Roman" w:eastAsia="Times New Roman" w:hAnsi="Times New Roman" w:cs="Times New Roman"/>
          <w:sz w:val="24"/>
          <w:szCs w:val="16"/>
          <w:lang w:val="en-US" w:eastAsia="en-GB" w:bidi="mr-IN"/>
        </w:rPr>
        <w:t xml:space="preserve"> in duplicate this the Twenty-ninth day of August, One Thousand Nine Hundred Ninety-six in the Hindi and the English languages, both texts being equally authentic. In case of divergence between the two texts, the English text shall be the operative one.</w:t>
      </w:r>
    </w:p>
    <w:p w:rsidR="00480DB4" w:rsidRPr="00480DB4" w:rsidRDefault="00480DB4" w:rsidP="00480DB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80DB4">
        <w:rPr>
          <w:rFonts w:ascii="Times New Roman" w:eastAsia="Times New Roman" w:hAnsi="Times New Roman" w:cs="Times New Roman"/>
          <w:b/>
          <w:bCs/>
          <w:sz w:val="24"/>
          <w:szCs w:val="16"/>
          <w:lang w:val="en-US" w:eastAsia="en-GB" w:bidi="mr-IN"/>
        </w:rPr>
        <w:t>Notification :</w:t>
      </w:r>
      <w:r w:rsidRPr="00480DB4">
        <w:rPr>
          <w:rFonts w:ascii="Times New Roman" w:eastAsia="Times New Roman" w:hAnsi="Times New Roman" w:cs="Times New Roman"/>
          <w:sz w:val="24"/>
          <w:szCs w:val="16"/>
          <w:lang w:val="en-US" w:eastAsia="en-GB" w:bidi="mr-IN"/>
        </w:rPr>
        <w:t xml:space="preserve"> </w:t>
      </w:r>
      <w:r w:rsidRPr="00480DB4">
        <w:rPr>
          <w:rFonts w:ascii="Times New Roman" w:eastAsia="Times New Roman" w:hAnsi="Times New Roman" w:cs="Times New Roman"/>
          <w:i/>
          <w:iCs/>
          <w:sz w:val="24"/>
          <w:szCs w:val="16"/>
          <w:lang w:val="en-US" w:eastAsia="en-GB" w:bidi="mr-IN"/>
        </w:rPr>
        <w:t>No. SO 166(E), dated 5-3-1997.</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480DB4"/>
    <w:rsid w:val="00480DB4"/>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80DB4"/>
    <w:rPr>
      <w:color w:val="0000FF"/>
      <w:u w:val="single"/>
    </w:rPr>
  </w:style>
  <w:style w:type="paragraph" w:styleId="Title">
    <w:name w:val="Title"/>
    <w:basedOn w:val="Normal"/>
    <w:link w:val="TitleChar"/>
    <w:uiPriority w:val="10"/>
    <w:qFormat/>
    <w:rsid w:val="00480DB4"/>
    <w:pPr>
      <w:autoSpaceDE w:val="0"/>
      <w:autoSpaceDN w:val="0"/>
      <w:adjustRightInd w:val="0"/>
      <w:spacing w:before="240" w:after="120" w:line="240" w:lineRule="auto"/>
      <w:jc w:val="center"/>
    </w:pPr>
    <w:rPr>
      <w:rFonts w:ascii="Times New Roman" w:eastAsia="Times New Roman" w:hAnsi="Times New Roman" w:cs="Times New Roman"/>
      <w:b/>
      <w:bCs/>
      <w:sz w:val="32"/>
      <w:szCs w:val="18"/>
      <w:lang w:eastAsia="en-GB" w:bidi="mr-IN"/>
    </w:rPr>
  </w:style>
  <w:style w:type="character" w:customStyle="1" w:styleId="TitleChar">
    <w:name w:val="Title Char"/>
    <w:basedOn w:val="DefaultParagraphFont"/>
    <w:link w:val="Title"/>
    <w:uiPriority w:val="10"/>
    <w:rsid w:val="00480DB4"/>
    <w:rPr>
      <w:rFonts w:ascii="Times New Roman" w:eastAsia="Times New Roman" w:hAnsi="Times New Roman" w:cs="Times New Roman"/>
      <w:b/>
      <w:bCs/>
      <w:sz w:val="32"/>
      <w:szCs w:val="18"/>
      <w:lang w:eastAsia="en-GB" w:bidi="mr-IN"/>
    </w:rPr>
  </w:style>
</w:styles>
</file>

<file path=word/webSettings.xml><?xml version="1.0" encoding="utf-8"?>
<w:webSettings xmlns:r="http://schemas.openxmlformats.org/officeDocument/2006/relationships" xmlns:w="http://schemas.openxmlformats.org/wordprocessingml/2006/main">
  <w:divs>
    <w:div w:id="144876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incometaxindia.gov.in/Directtaxlaws/cbdt/dta/ftn5A1_NEW%20ZEALAND.htm" TargetMode="External"/><Relationship Id="rId13" Type="http://schemas.openxmlformats.org/officeDocument/2006/relationships/hyperlink" Target="http://law.incometaxindia.gov.in/Directtaxlaws/cbdt/dta/ftn10A1_NEW%20ZEALAND.htm" TargetMode="External"/><Relationship Id="rId3" Type="http://schemas.openxmlformats.org/officeDocument/2006/relationships/webSettings" Target="webSettings.xml"/><Relationship Id="rId7" Type="http://schemas.openxmlformats.org/officeDocument/2006/relationships/hyperlink" Target="http://law.incometaxindia.gov.in/Directtaxlaws/cbdt/dta/ftn4A1_NEW%20ZEALAND.htm" TargetMode="External"/><Relationship Id="rId12" Type="http://schemas.openxmlformats.org/officeDocument/2006/relationships/hyperlink" Target="http://law.incometaxindia.gov.in/Directtaxlaws/cbdt/dta/ftn9A1_NEW%20ZEALAND.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3A1_NEW%20ZEALAND.htm" TargetMode="External"/><Relationship Id="rId11" Type="http://schemas.openxmlformats.org/officeDocument/2006/relationships/hyperlink" Target="http://law.incometaxindia.gov.in/Directtaxlaws/cbdt/dta/ftn8A1_NEW%20ZEALAND.htm" TargetMode="External"/><Relationship Id="rId5" Type="http://schemas.openxmlformats.org/officeDocument/2006/relationships/hyperlink" Target="http://law.incometaxindia.gov.in/Directtaxlaws/cbdt/dta/ftn2A1_NEW%20ZEALAND.htm" TargetMode="External"/><Relationship Id="rId15" Type="http://schemas.openxmlformats.org/officeDocument/2006/relationships/theme" Target="theme/theme1.xml"/><Relationship Id="rId10" Type="http://schemas.openxmlformats.org/officeDocument/2006/relationships/hyperlink" Target="http://law.incometaxindia.gov.in/Directtaxlaws/cbdt/dta/ftn7A1_NEW%20ZEALAND.htm" TargetMode="External"/><Relationship Id="rId4" Type="http://schemas.openxmlformats.org/officeDocument/2006/relationships/hyperlink" Target="http://law.incometaxindia.gov.in/Directtaxlaws/cbdt/dta/ftn1A1_NEW%20ZEALAND.htm" TargetMode="External"/><Relationship Id="rId9" Type="http://schemas.openxmlformats.org/officeDocument/2006/relationships/hyperlink" Target="http://law.incometaxindia.gov.in/Directtaxlaws/cbdt/dta/ftn6A1_NEW%20ZEALAND.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7754</Words>
  <Characters>44204</Characters>
  <Application>Microsoft Office Word</Application>
  <DocSecurity>0</DocSecurity>
  <Lines>368</Lines>
  <Paragraphs>103</Paragraphs>
  <ScaleCrop>false</ScaleCrop>
  <Company/>
  <LinksUpToDate>false</LinksUpToDate>
  <CharactersWithSpaces>51855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2010-07-16T17:51:00Z</dcterms:created>
  <dcterms:modified xsi:type="dcterms:W3CDTF">2010-07-16T17:51:00Z</dcterms:modified>
</cp:coreProperties>
</file>